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WINCHESTER PUBLIC LIBRARY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Board of Trustees Meeting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Jan. 7, 2025 – 7 p.m.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 Comments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Reading of the Minutes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Librarian’s Report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Reports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Building and Grounds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-bricks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 xml:space="preserve">-USDA update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Policy and Personnel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Grants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Programs &amp; Events</w:t>
        <w:tab/>
        <w:tab/>
        <w:tab/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Correspondence</w:t>
        <w:tab/>
        <w:tab/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Computers</w:t>
        <w:tab/>
        <w:tab/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book deposit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Business 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Advantage Archives History/newspaper Digitization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Griggsville-Perry Sports Ad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Executive Session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0C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0C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9GKXWPp/qhOnnnvj179SDD7EQ==">CgMxLjA4AHIhMU16RUR5YWhDc1dJRV92N2VLUXdKZ1lyNnhaODY0T2kx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2021-09-09T15:06:00Z</dcterms:created>
  <dc:creator>Winchester Library</dc:creator>
</cp:coreProperties>
</file>